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MetinGvdesi"/>
        <w:widowControl/>
        <w:ind w:left="0" w:right="0" w:hanging="0"/>
        <w:jc w:val="center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ÖZET BEYAN – ETGB GÜNCELLEME</w:t>
      </w:r>
    </w:p>
    <w:p>
      <w:pPr>
        <w:pStyle w:val="MetinGvdesi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Ö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zetbeyan 10.10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program versiyonu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genele çık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arılmıştır. Genel güncelleme alarak kontrol edebilirsiniz.</w:t>
      </w:r>
    </w:p>
    <w:p>
      <w:pPr>
        <w:pStyle w:val="MetinGvdesi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Bakanlığın yeni düzenlemiş olduğu tebliğe göre artık ETGB işlemlerinde "Elektronik Ticaret " veya "Elektronik Ticaret Değil" olarak beyan edilmesi 28.05.2020 tarihinden itibaren zorunlu hale gel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miştir.</w:t>
      </w:r>
    </w:p>
    <w:p>
      <w:pPr>
        <w:pStyle w:val="MetinGvdesi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1-Özetbeyan sistemi&gt; E-Ticaret&gt;TCGB formunda "Ticaret Tip"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alanı ve altına 2 yeni seçenek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eklenmiştir.</w:t>
      </w:r>
    </w:p>
    <w:p>
      <w:pPr>
        <w:pStyle w:val="MetinGvdesi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564515</wp:posOffset>
            </wp:positionH>
            <wp:positionV relativeFrom="paragraph">
              <wp:posOffset>218440</wp:posOffset>
            </wp:positionV>
            <wp:extent cx="5134610" cy="2371725"/>
            <wp:effectExtent l="0" t="0" r="0" b="0"/>
            <wp:wrapSquare wrapText="largest"/>
            <wp:docPr id="1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MetinGvdesi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MetinGvdesi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932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ET-Elektronik Ticaret,</w:t>
      </w:r>
    </w:p>
    <w:p>
      <w:pPr>
        <w:pStyle w:val="MetinGvdesi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932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ETD-Elektronik Ticaret Değil olarak 2 seçenek o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lmuştur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.</w:t>
      </w:r>
    </w:p>
    <w:p>
      <w:pPr>
        <w:pStyle w:val="MetinGvdesi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932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TR seçene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ği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TR-Transit olarak güncelenmiştir.</w:t>
      </w:r>
    </w:p>
    <w:p>
      <w:pPr>
        <w:pStyle w:val="MetinGvdesi"/>
        <w:widowControl/>
        <w:spacing w:before="0" w:after="0"/>
        <w:ind w:left="225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MetinGvdesi"/>
        <w:widowControl/>
        <w:spacing w:before="0" w:after="0"/>
        <w:ind w:left="225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Bir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ETGB işleminde hem </w:t>
      </w: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Elektronik Ticaret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hem de </w:t>
      </w: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Elektronik Ticaret Değil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beyan edilemez. Bunun için 2 ayrı ETGB oluşt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urulması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gerekmektedir. </w:t>
      </w:r>
    </w:p>
    <w:p>
      <w:pPr>
        <w:pStyle w:val="MetinGvdesi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MetinGvdesi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2-Eklenen seçenekler seçildiğinde aynı ekranda Gönder butonuna basıldığında Giden Xmlde "Beyan3" alanında gönd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er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ilecektir. Seçime göre &lt;Beyan3&gt;ET&lt;/Beyan3&gt; veya &lt;Beyan3&gt;ETD&lt;/Beyan3&gt; şeklinde gidecektir.</w:t>
        <w:br/>
        <w:t xml:space="preserve">3-Ticaret tipi seçilmediğinde ve Gönder butonuna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tıklandığında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kontrol eklenmiştir. "Ticaret tipi seçilmemiş , gönderim yapamazsınız" mesajı verip tamam a tıklandığında Ticaret Tipine konumlanacaktır.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a2"/>
    <w:family w:val="swiss"/>
    <w:pitch w:val="variable"/>
  </w:font>
  <w:font w:name="Arial">
    <w:altName w:val="Helvetica"/>
    <w:charset w:val="a2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Balk1">
    <w:name w:val="Başlık 1"/>
    <w:basedOn w:val="Balk"/>
    <w:next w:val="MetinGvdesi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Balk2">
    <w:name w:val="Başlık 2"/>
    <w:basedOn w:val="Balk"/>
    <w:next w:val="MetinGvdesi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Balk3">
    <w:name w:val="Başlık 3"/>
    <w:basedOn w:val="Balk"/>
    <w:next w:val="MetinGvdesi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Maddemleri">
    <w:name w:val="Madde İmleri"/>
    <w:qFormat/>
    <w:rPr>
      <w:rFonts w:ascii="OpenSymbol" w:hAnsi="OpenSymbol" w:eastAsia="OpenSymbol" w:cs="OpenSymbol"/>
    </w:rPr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MetinGvdesi">
    <w:name w:val="Metin Gövdesi"/>
    <w:basedOn w:val="Normal"/>
    <w:pPr>
      <w:spacing w:before="0" w:after="120"/>
    </w:pPr>
    <w:rPr/>
  </w:style>
  <w:style w:type="paragraph" w:styleId="Liste">
    <w:name w:val="Liste"/>
    <w:basedOn w:val="MetinGvdesi"/>
    <w:pPr/>
    <w:rPr>
      <w:rFonts w:cs="Tahoma"/>
    </w:rPr>
  </w:style>
  <w:style w:type="paragraph" w:styleId="ResimYazs">
    <w:name w:val="Resim Yazıs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Tahoma"/>
    </w:rPr>
  </w:style>
  <w:style w:type="paragraph" w:styleId="Alnt">
    <w:name w:val="Alıntı"/>
    <w:basedOn w:val="Normal"/>
    <w:qFormat/>
    <w:pPr>
      <w:spacing w:before="0" w:after="283"/>
      <w:ind w:left="567" w:right="567" w:hanging="0"/>
    </w:pPr>
    <w:rPr/>
  </w:style>
  <w:style w:type="paragraph" w:styleId="BelgeBal">
    <w:name w:val="Belge Başlığı"/>
    <w:basedOn w:val="Balk"/>
    <w:next w:val="MetinGvdesi"/>
    <w:pPr>
      <w:jc w:val="center"/>
    </w:pPr>
    <w:rPr>
      <w:b/>
      <w:bCs/>
      <w:sz w:val="56"/>
      <w:szCs w:val="56"/>
    </w:rPr>
  </w:style>
  <w:style w:type="paragraph" w:styleId="Altbalk">
    <w:name w:val="Alt başlık"/>
    <w:basedOn w:val="Balk"/>
    <w:next w:val="MetinGvdesi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LibreOffice/5.0.0.5$Windows_x86 LibreOffice_project/1b1a90865e348b492231e1c451437d7a15bb262b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tr-TR</dc:language>
  <dcterms:modified xsi:type="dcterms:W3CDTF">2020-05-28T12:06:39Z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